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DC" w:rsidRPr="00D63ADC" w:rsidRDefault="00921CBD" w:rsidP="00921CBD">
      <w:pPr>
        <w:spacing w:before="120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u w:val="single"/>
          <w:lang w:eastAsia="cs-CZ"/>
        </w:rPr>
        <w:t>OZNAČOVÁNÍ ALERGENŮ</w:t>
      </w:r>
    </w:p>
    <w:p w:rsidR="00D63ADC" w:rsidRPr="00D63ADC" w:rsidRDefault="00D63ADC" w:rsidP="00921CB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Dne 13. prosince 2014 nabývá účinnosti Nařízení Evropského parlamentu a Rady EU č. 1169/2011 o poskytování informací o potravinách spotřebitelům. Podle něho se musí každý spotřebitel dozvědět, zda se v nabízené potravině nebo pokrmu vyskytují alergeny, jejichž seznam je v nařízení uveden. Každý členský stát si pak může rozhodnout o konkrétních způsobech, jakými o tom bude spotřebitel informován.</w:t>
      </w:r>
    </w:p>
    <w:p w:rsidR="00921CBD" w:rsidRPr="00921CBD" w:rsidRDefault="00D63ADC" w:rsidP="00921CB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cs-CZ"/>
        </w:rPr>
      </w:pPr>
      <w:r w:rsidRPr="00921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cs-CZ"/>
        </w:rPr>
        <w:t>Platná</w:t>
      </w:r>
      <w:r w:rsidR="00921CBD" w:rsidRPr="00921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cs-CZ"/>
        </w:rPr>
        <w:t> </w:t>
      </w:r>
      <w:r w:rsidRPr="00921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cs-CZ"/>
        </w:rPr>
        <w:t>legislativa:</w:t>
      </w:r>
    </w:p>
    <w:p w:rsidR="00D63ADC" w:rsidRPr="00D63ADC" w:rsidRDefault="00921CBD" w:rsidP="00921CBD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EU – 2000/13 a od 13. 12. 2014 nahrazena novou 1169/2011 EU článek </w:t>
      </w:r>
      <w:r w:rsidR="00D63ADC"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21</w:t>
      </w:r>
      <w:r w:rsidR="00D63ADC"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Česká republika – vyhláška 113/2005 Sb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D63ADC"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 způsobu označování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potravin a tabákových výrobků, </w:t>
      </w:r>
      <w:r w:rsidR="00D63ADC"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§ 8 odstavec 10.</w:t>
      </w:r>
    </w:p>
    <w:p w:rsidR="00D63ADC" w:rsidRDefault="00D63ADC" w:rsidP="00921CBD">
      <w:pPr>
        <w:spacing w:before="18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Tyto předpisy stanovují specifické požadavky na označování alergenových složek, u kterých je vědecky prokázáno, že vyvolávají u spotřebitelů alergie nebo nesnášenlivost představující nebezpečí pro zdraví. Je tedy požadováno, aby veškeré složky byly zřetelně označeny názvem příslušné alergenní složky, pokud není přímo v názvu potraviny nebo jídla.</w:t>
      </w:r>
      <w:r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921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cs-CZ"/>
        </w:rPr>
        <w:t xml:space="preserve">Označení </w:t>
      </w:r>
      <w:r w:rsidR="003A4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cs-CZ"/>
        </w:rPr>
        <w:t>zhotovených pokrmů</w:t>
      </w:r>
      <w:r w:rsidRPr="00921C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cs-CZ"/>
        </w:rPr>
        <w:t xml:space="preserve"> v naší ŠJ a označení nebalených potravin</w:t>
      </w:r>
    </w:p>
    <w:p w:rsidR="00D63ADC" w:rsidRDefault="00D63ADC" w:rsidP="00921CBD">
      <w:pPr>
        <w:spacing w:before="18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Tato povinnost se týká všech výrobců potravin, všech článků veřejného stravování např.: restaurací, jídelen, nemocnic, sociálních ústavů, prodejen, pekáren atd. </w:t>
      </w:r>
    </w:p>
    <w:p w:rsidR="00D63ADC" w:rsidRDefault="00D63ADC" w:rsidP="00921CBD">
      <w:pPr>
        <w:spacing w:before="18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Dne 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2014 bude povinnost při nákupu potravinářských výrobků nebo jídel ve veřejném stravování vyznačit u výrobku stanovený alergen, který výrobek obsahuje.</w:t>
      </w:r>
    </w:p>
    <w:p w:rsidR="00D63ADC" w:rsidRDefault="00D63ADC" w:rsidP="00921CBD">
      <w:pPr>
        <w:spacing w:before="18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Školní jídelna je</w:t>
      </w:r>
      <w:r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povinna označit vyrob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ený pokrm alergenní složkou, přičemž</w:t>
      </w:r>
      <w:r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nebude brát zřetel na jednotlivé přecitlivělosti strávníků. Tuto skutečnost si musí hlídat každý strávník sám. Není možné, aby se školní jídelna při výrobě jídel strávníkům s potravinovou alergií zabývala každým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jednotlivcem. Jídelna má pouze povinnost informovat strávníky a v případě mateřské školy, zákonné zástupce, tak jako každý výrobce potravin a pokrmů.</w:t>
      </w:r>
    </w:p>
    <w:p w:rsidR="00D63ADC" w:rsidRDefault="00921CBD" w:rsidP="00921CB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21CB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cs-CZ"/>
        </w:rPr>
        <w:t>Označení přítomnosti alergenu na jídelním </w:t>
      </w:r>
      <w:r w:rsidR="00D63ADC" w:rsidRPr="00921CB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cs-CZ"/>
        </w:rPr>
        <w:t>lístku</w:t>
      </w:r>
      <w:r w:rsidR="00D63ADC" w:rsidRPr="00D63ADC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</w:t>
      </w:r>
      <w: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číslo alergenu je vyznačeno u </w:t>
      </w:r>
      <w:r w:rsidR="00D63ADC"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ždého </w:t>
      </w:r>
      <w:r w:rsidR="00D63ADC"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jídla</w:t>
      </w:r>
      <w:r w:rsid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63ADC" w:rsidRPr="00D6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- seznam alergenů je vyvěšen na nástěnce u jídelního lístku a na webových stránkách školní jídelny</w:t>
      </w:r>
    </w:p>
    <w:p w:rsidR="00921CBD" w:rsidRPr="00D63ADC" w:rsidRDefault="00921CBD" w:rsidP="00921CB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Seznam alergenů:</w:t>
      </w:r>
    </w:p>
    <w:p w:rsidR="00D63ADC" w:rsidRPr="00D63ADC" w:rsidRDefault="00D63ADC" w:rsidP="00921CBD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1) Obiloviny obsahující lepek (pšenice, žito, ječmen, oves, špalda)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  <w:t>2) Korýši a výrobky z nich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  <w:t>3) Vejce a výrobky z nich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  <w:t>4) Ryby a výrobky z nich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  <w:t>5) Podzemnice olejná (arašídy)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  <w:t>6) Sójové boby (sója) a výrobky z nich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  <w:t>7) Mléko a výrobky z něj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  <w:t>8) Skořápkové plody (mandle, lískové a vlašské ořechy, kešu ořechy atd.)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  <w:t>9) Celer a výrobky z něj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  <w:t>10) Hořčice a výrobky z ní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  <w:t>11) Sezamová semena (sezam) a výrobky z nich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lastRenderedPageBreak/>
        <w:t>12) Oxid siřičitý a siřičitany (v koncentracích vyšších 10mg, ml/kg, l)</w:t>
      </w:r>
      <w:r w:rsidRPr="00D6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  <w:t>13) Vlčí bob (lupina) a výrobky z něj 14) Měkkýši a výrobky z nich</w:t>
      </w:r>
    </w:p>
    <w:p w:rsidR="00623A1F" w:rsidRPr="00921CBD" w:rsidRDefault="00623A1F" w:rsidP="00921C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23A1F" w:rsidRPr="00921CBD" w:rsidSect="0062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ADC"/>
    <w:rsid w:val="003A478B"/>
    <w:rsid w:val="00623A1F"/>
    <w:rsid w:val="00921CBD"/>
    <w:rsid w:val="00D6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A1F"/>
  </w:style>
  <w:style w:type="paragraph" w:styleId="Nadpis1">
    <w:name w:val="heading 1"/>
    <w:basedOn w:val="Normln"/>
    <w:link w:val="Nadpis1Char"/>
    <w:uiPriority w:val="9"/>
    <w:qFormat/>
    <w:rsid w:val="00D63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A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63AD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6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2014-11-07T13:08:00Z</dcterms:created>
  <dcterms:modified xsi:type="dcterms:W3CDTF">2014-11-07T13:32:00Z</dcterms:modified>
</cp:coreProperties>
</file>